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12" w:rsidRDefault="00677412" w:rsidP="00677412">
      <w:pPr>
        <w:rPr>
          <w:color w:val="1F497D"/>
          <w:lang w:eastAsia="nl-BE"/>
        </w:rPr>
      </w:pPr>
    </w:p>
    <w:p w:rsidR="00677412" w:rsidRDefault="00677412" w:rsidP="00677412">
      <w:pPr>
        <w:pStyle w:val="Lijstalinea"/>
        <w:ind w:left="360"/>
        <w:rPr>
          <w:color w:val="1F497D"/>
          <w:lang w:eastAsia="nl-BE"/>
        </w:rPr>
      </w:pPr>
    </w:p>
    <w:p w:rsidR="00677412" w:rsidRPr="00677412" w:rsidRDefault="00677412" w:rsidP="00677412">
      <w:pPr>
        <w:rPr>
          <w:color w:val="1F497D"/>
          <w:lang w:eastAsia="nl-BE"/>
        </w:rPr>
      </w:pPr>
    </w:p>
    <w:p w:rsidR="00677412" w:rsidRPr="00677412" w:rsidRDefault="00677412" w:rsidP="00677412">
      <w:pPr>
        <w:rPr>
          <w:u w:val="single"/>
          <w:lang w:eastAsia="nl-BE"/>
        </w:rPr>
      </w:pPr>
      <w:r w:rsidRPr="00677412">
        <w:rPr>
          <w:u w:val="single"/>
          <w:lang w:eastAsia="nl-BE"/>
        </w:rPr>
        <w:t>Publicatielijst Carl Alexander</w:t>
      </w:r>
    </w:p>
    <w:p w:rsidR="00677412" w:rsidRPr="00677412" w:rsidRDefault="00677412" w:rsidP="00677412">
      <w:pPr>
        <w:rPr>
          <w:lang w:eastAsia="nl-BE"/>
        </w:rPr>
      </w:pPr>
    </w:p>
    <w:p w:rsidR="00677412" w:rsidRPr="00677412" w:rsidRDefault="00677412" w:rsidP="00677412">
      <w:pPr>
        <w:rPr>
          <w:lang w:eastAsia="nl-BE"/>
        </w:rPr>
      </w:pP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</w:t>
      </w:r>
      <w:r>
        <w:rPr>
          <w:lang w:eastAsia="nl-BE"/>
        </w:rPr>
        <w:t>“</w:t>
      </w:r>
      <w:r w:rsidRPr="00677412">
        <w:rPr>
          <w:lang w:eastAsia="nl-BE"/>
        </w:rPr>
        <w:t>Recht en geestelijke gezondheidszorg</w:t>
      </w:r>
      <w:r>
        <w:rPr>
          <w:lang w:eastAsia="nl-BE"/>
        </w:rPr>
        <w:t>”</w:t>
      </w:r>
      <w:r w:rsidRPr="00677412">
        <w:rPr>
          <w:lang w:eastAsia="nl-BE"/>
        </w:rPr>
        <w:t xml:space="preserve">, </w:t>
      </w:r>
      <w:r w:rsidRPr="00677412">
        <w:rPr>
          <w:i/>
          <w:lang w:eastAsia="nl-BE"/>
        </w:rPr>
        <w:t>Panopticon</w:t>
      </w:r>
      <w:r w:rsidRPr="00677412">
        <w:rPr>
          <w:lang w:eastAsia="nl-BE"/>
        </w:rPr>
        <w:t xml:space="preserve"> 1992, 186-189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Gutwirth, S., </w:t>
      </w:r>
      <w:r>
        <w:rPr>
          <w:lang w:eastAsia="nl-BE"/>
        </w:rPr>
        <w:t>“</w:t>
      </w:r>
      <w:r w:rsidRPr="00677412">
        <w:rPr>
          <w:lang w:eastAsia="nl-BE"/>
        </w:rPr>
        <w:t>Pendelbewegingen of schijnbewegingen? De dwangopname van geesteszieken in evolutief perspectief</w:t>
      </w:r>
      <w:r>
        <w:rPr>
          <w:lang w:eastAsia="nl-BE"/>
        </w:rPr>
        <w:t>”</w:t>
      </w:r>
      <w:r w:rsidRPr="00677412">
        <w:rPr>
          <w:lang w:eastAsia="nl-BE"/>
        </w:rPr>
        <w:t xml:space="preserve"> in Te gek voor Recht?  (Eds . Alexander, C., Gutwirth, S.)  Reeks 'Tegenspraak', nr. 17,  Mys &amp; Breesch, Gent, 1997, p. 37-87. 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</w:t>
      </w:r>
      <w:r>
        <w:rPr>
          <w:lang w:eastAsia="nl-BE"/>
        </w:rPr>
        <w:t>“</w:t>
      </w:r>
      <w:r w:rsidRPr="00677412">
        <w:rPr>
          <w:lang w:eastAsia="nl-BE"/>
        </w:rPr>
        <w:t>Zelfbeschikking of bescherming: beslissen door en voor psychiatrische patiënten</w:t>
      </w:r>
      <w:r>
        <w:rPr>
          <w:lang w:eastAsia="nl-BE"/>
        </w:rPr>
        <w:t>”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>in   Te gek voor Recht?  (Eds . Alexander, C., Gutwirth, S.)  Reeks 'Tegenspraak', nr. 17,  Mys &amp; Breesch, Gent, 1997, p. 127-170.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</w:t>
      </w:r>
      <w:r>
        <w:rPr>
          <w:lang w:eastAsia="nl-BE"/>
        </w:rPr>
        <w:t>“</w:t>
      </w:r>
      <w:r w:rsidRPr="00677412">
        <w:rPr>
          <w:lang w:eastAsia="nl-BE"/>
        </w:rPr>
        <w:t>Klachtrecht - mogelijkheden en concrete initiatieven</w:t>
      </w:r>
      <w:r>
        <w:rPr>
          <w:lang w:eastAsia="nl-BE"/>
        </w:rPr>
        <w:t>”</w:t>
      </w:r>
      <w:r w:rsidRPr="00677412">
        <w:rPr>
          <w:lang w:eastAsia="nl-BE"/>
        </w:rPr>
        <w:t xml:space="preserve">, </w:t>
      </w:r>
      <w:r w:rsidRPr="00677412">
        <w:rPr>
          <w:i/>
          <w:lang w:eastAsia="nl-BE"/>
        </w:rPr>
        <w:t>T.Gez.</w:t>
      </w:r>
      <w:r w:rsidRPr="00677412">
        <w:rPr>
          <w:lang w:eastAsia="nl-BE"/>
        </w:rPr>
        <w:t xml:space="preserve"> 1997-98, 486-495.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</w:t>
      </w:r>
      <w:r>
        <w:rPr>
          <w:lang w:eastAsia="nl-BE"/>
        </w:rPr>
        <w:t>“</w:t>
      </w:r>
      <w:r w:rsidRPr="00677412">
        <w:rPr>
          <w:lang w:eastAsia="nl-BE"/>
        </w:rPr>
        <w:t>Wet van 26 juni 1990 betreffende de bescherming van de persoon van de geesteszieke. Rechtspraakoverzicht (1990-1997)</w:t>
      </w:r>
      <w:r>
        <w:rPr>
          <w:lang w:eastAsia="nl-BE"/>
        </w:rPr>
        <w:t>”</w:t>
      </w:r>
      <w:r w:rsidRPr="00677412">
        <w:rPr>
          <w:lang w:eastAsia="nl-BE"/>
        </w:rPr>
        <w:t xml:space="preserve">, </w:t>
      </w:r>
      <w:r w:rsidRPr="00677412">
        <w:rPr>
          <w:i/>
          <w:lang w:eastAsia="nl-BE"/>
        </w:rPr>
        <w:t xml:space="preserve">T.Gez. </w:t>
      </w:r>
      <w:r w:rsidRPr="00677412">
        <w:rPr>
          <w:lang w:eastAsia="nl-BE"/>
        </w:rPr>
        <w:t>1999-00, 21-36.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</w:t>
      </w:r>
      <w:r>
        <w:rPr>
          <w:lang w:eastAsia="nl-BE"/>
        </w:rPr>
        <w:t>“</w:t>
      </w:r>
      <w:r w:rsidRPr="00677412">
        <w:rPr>
          <w:lang w:eastAsia="nl-BE"/>
        </w:rPr>
        <w:t>Internationaal Humanitair Recht: Recente Ontwikkelingen</w:t>
      </w:r>
      <w:r>
        <w:rPr>
          <w:lang w:eastAsia="nl-BE"/>
        </w:rPr>
        <w:t>”</w:t>
      </w:r>
      <w:r w:rsidRPr="00677412">
        <w:rPr>
          <w:lang w:eastAsia="nl-BE"/>
        </w:rPr>
        <w:t xml:space="preserve">, </w:t>
      </w:r>
      <w:r w:rsidRPr="00677412">
        <w:rPr>
          <w:i/>
          <w:lang w:eastAsia="nl-BE"/>
        </w:rPr>
        <w:t>TWVR</w:t>
      </w:r>
      <w:r w:rsidRPr="00677412">
        <w:rPr>
          <w:lang w:eastAsia="nl-BE"/>
        </w:rPr>
        <w:t xml:space="preserve"> 2001, afl. 2, 53-65.</w:t>
      </w:r>
    </w:p>
    <w:p w:rsidR="00677412" w:rsidRPr="00677412" w:rsidRDefault="00677412" w:rsidP="00677412">
      <w:pPr>
        <w:ind w:left="360"/>
        <w:rPr>
          <w:lang w:eastAsia="nl-BE"/>
        </w:rPr>
      </w:pPr>
      <w:r w:rsidRPr="00677412">
        <w:rPr>
          <w:lang w:eastAsia="nl-BE"/>
        </w:rPr>
        <w:t>(Rede uitgesproken ter gelegenheid van de plechtige opening van het gerechtelijk jaar 2001-2002 te Brugge),  TWVR 2001, afl. 2, 53-65.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Bekaert, P., Fermon, J., Jespers, R., Prakken, T., Alexander, C., Lorenzetti, N., </w:t>
      </w:r>
      <w:r>
        <w:rPr>
          <w:lang w:eastAsia="nl-BE"/>
        </w:rPr>
        <w:t>“</w:t>
      </w:r>
      <w:r w:rsidRPr="00677412">
        <w:rPr>
          <w:lang w:eastAsia="nl-BE"/>
        </w:rPr>
        <w:t>DHKP-C-zaak werd gebruikt als testcase voor nieuwe terrorismewetten</w:t>
      </w:r>
      <w:r>
        <w:rPr>
          <w:lang w:eastAsia="nl-BE"/>
        </w:rPr>
        <w:t>”</w:t>
      </w:r>
      <w:r w:rsidRPr="00677412">
        <w:rPr>
          <w:lang w:eastAsia="nl-BE"/>
        </w:rPr>
        <w:t xml:space="preserve">, </w:t>
      </w:r>
      <w:r w:rsidRPr="00677412">
        <w:rPr>
          <w:i/>
          <w:lang w:eastAsia="nl-BE"/>
        </w:rPr>
        <w:t>Juristenkrant</w:t>
      </w:r>
      <w:r w:rsidRPr="00677412">
        <w:rPr>
          <w:lang w:eastAsia="nl-BE"/>
        </w:rPr>
        <w:t xml:space="preserve"> 2007, afl. 149, 3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</w:t>
      </w:r>
      <w:r>
        <w:rPr>
          <w:lang w:eastAsia="nl-BE"/>
        </w:rPr>
        <w:t>“</w:t>
      </w:r>
      <w:r w:rsidRPr="00677412">
        <w:rPr>
          <w:lang w:eastAsia="nl-BE"/>
        </w:rPr>
        <w:t>Het gebruik van vertrouwelijke briefwisseling en het afluisteren van gesprekken tussen raadsman en cliënt</w:t>
      </w:r>
      <w:r>
        <w:rPr>
          <w:lang w:eastAsia="nl-BE"/>
        </w:rPr>
        <w:t>”</w:t>
      </w:r>
      <w:r w:rsidRPr="00677412">
        <w:rPr>
          <w:lang w:eastAsia="nl-BE"/>
        </w:rPr>
        <w:t xml:space="preserve">, </w:t>
      </w:r>
      <w:r w:rsidRPr="00677412">
        <w:rPr>
          <w:i/>
          <w:lang w:eastAsia="nl-BE"/>
        </w:rPr>
        <w:t>Panopticon</w:t>
      </w:r>
      <w:r w:rsidRPr="00677412">
        <w:rPr>
          <w:lang w:eastAsia="nl-BE"/>
        </w:rPr>
        <w:t xml:space="preserve"> ,  afl. 4. Juli / Augustus 2008</w:t>
      </w:r>
    </w:p>
    <w:p w:rsidR="00677412" w:rsidRPr="00677412" w:rsidRDefault="00677412" w:rsidP="00677412">
      <w:pPr>
        <w:pStyle w:val="Lijstalinea"/>
        <w:numPr>
          <w:ilvl w:val="0"/>
          <w:numId w:val="2"/>
        </w:numPr>
        <w:rPr>
          <w:lang w:eastAsia="nl-BE"/>
        </w:rPr>
      </w:pPr>
      <w:r w:rsidRPr="00677412">
        <w:rPr>
          <w:lang w:eastAsia="nl-BE"/>
        </w:rPr>
        <w:t xml:space="preserve">Alexander, C., </w:t>
      </w:r>
      <w:r>
        <w:rPr>
          <w:lang w:eastAsia="nl-BE"/>
        </w:rPr>
        <w:t>“</w:t>
      </w:r>
      <w:r w:rsidRPr="00677412">
        <w:rPr>
          <w:lang w:eastAsia="nl-BE"/>
        </w:rPr>
        <w:t>Het recht op informatie van patiënten</w:t>
      </w:r>
      <w:r>
        <w:rPr>
          <w:lang w:eastAsia="nl-BE"/>
        </w:rPr>
        <w:t>” in  </w:t>
      </w:r>
      <w:bookmarkStart w:id="0" w:name="_GoBack"/>
      <w:bookmarkEnd w:id="0"/>
      <w:r w:rsidRPr="00677412">
        <w:rPr>
          <w:lang w:eastAsia="nl-BE"/>
        </w:rPr>
        <w:t>Topics Medisch Recht  ,  Reeks ‘De Praktijkjurist’, nr. 22,  Story-Scientia, Gent, 2014  (te verschijnen)</w:t>
      </w:r>
    </w:p>
    <w:p w:rsidR="004C4574" w:rsidRPr="00677412" w:rsidRDefault="004C4574" w:rsidP="008E7D3B"/>
    <w:sectPr w:rsidR="004C4574" w:rsidRPr="00677412" w:rsidSect="00067C2D">
      <w:pgSz w:w="11906" w:h="16838"/>
      <w:pgMar w:top="1417" w:right="1417" w:bottom="1417" w:left="1417" w:header="708" w:footer="708" w:gutter="0"/>
      <w:paperSrc w:first="273" w:other="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12" w:rsidRDefault="00677412" w:rsidP="006A2622">
      <w:r>
        <w:separator/>
      </w:r>
    </w:p>
  </w:endnote>
  <w:endnote w:type="continuationSeparator" w:id="0">
    <w:p w:rsidR="00677412" w:rsidRDefault="00677412" w:rsidP="006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12" w:rsidRDefault="00677412" w:rsidP="006A2622">
      <w:r>
        <w:separator/>
      </w:r>
    </w:p>
  </w:footnote>
  <w:footnote w:type="continuationSeparator" w:id="0">
    <w:p w:rsidR="00677412" w:rsidRDefault="00677412" w:rsidP="006A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81F1D"/>
    <w:multiLevelType w:val="hybridMultilevel"/>
    <w:tmpl w:val="A7EEF624"/>
    <w:lvl w:ilvl="0" w:tplc="505EAE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514E2"/>
    <w:multiLevelType w:val="hybridMultilevel"/>
    <w:tmpl w:val="B2EC887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2"/>
    <w:rsid w:val="00067C2D"/>
    <w:rsid w:val="00126993"/>
    <w:rsid w:val="001B026D"/>
    <w:rsid w:val="001E40E7"/>
    <w:rsid w:val="002F0A8E"/>
    <w:rsid w:val="00425ED7"/>
    <w:rsid w:val="00485E13"/>
    <w:rsid w:val="004C4574"/>
    <w:rsid w:val="005C4D2B"/>
    <w:rsid w:val="005E74D3"/>
    <w:rsid w:val="00613B8C"/>
    <w:rsid w:val="00677412"/>
    <w:rsid w:val="006A2622"/>
    <w:rsid w:val="006D5729"/>
    <w:rsid w:val="00700624"/>
    <w:rsid w:val="007C547C"/>
    <w:rsid w:val="008E2CE9"/>
    <w:rsid w:val="008E7D3B"/>
    <w:rsid w:val="008F70B3"/>
    <w:rsid w:val="00904927"/>
    <w:rsid w:val="00A959D6"/>
    <w:rsid w:val="00B14B1B"/>
    <w:rsid w:val="00B91D67"/>
    <w:rsid w:val="00E9641C"/>
    <w:rsid w:val="00EB79C8"/>
    <w:rsid w:val="00EE5E62"/>
    <w:rsid w:val="00FA7F38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BF20-4BD1-4F30-B5D2-76463AB4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741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fTekst">
    <w:name w:val="BriefTekst"/>
    <w:basedOn w:val="Standaard"/>
    <w:rsid w:val="006D5729"/>
    <w:pPr>
      <w:tabs>
        <w:tab w:val="left" w:pos="992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A26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2622"/>
    <w:rPr>
      <w:rFonts w:ascii="Calibri" w:hAnsi="Calibri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A26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2622"/>
    <w:rPr>
      <w:rFonts w:ascii="Calibri" w:hAnsi="Calibri"/>
      <w:szCs w:val="20"/>
    </w:rPr>
  </w:style>
  <w:style w:type="paragraph" w:styleId="Lijstalinea">
    <w:name w:val="List Paragraph"/>
    <w:basedOn w:val="Standaard"/>
    <w:uiPriority w:val="34"/>
    <w:qFormat/>
    <w:rsid w:val="0067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EB31-AB0D-4878-8F17-210C4957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Devriendt</dc:creator>
  <cp:keywords/>
  <dc:description/>
  <cp:lastModifiedBy>Tessa Devriendt</cp:lastModifiedBy>
  <cp:revision>1</cp:revision>
  <cp:lastPrinted>2014-09-02T11:03:00Z</cp:lastPrinted>
  <dcterms:created xsi:type="dcterms:W3CDTF">2015-01-23T10:51:00Z</dcterms:created>
  <dcterms:modified xsi:type="dcterms:W3CDTF">2015-01-23T10:54:00Z</dcterms:modified>
</cp:coreProperties>
</file>